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AC" w:rsidRDefault="00D660AC">
      <w:pPr>
        <w:pStyle w:val="Corpodetexto"/>
        <w:rPr>
          <w:rFonts w:ascii="Times New Roman"/>
          <w:sz w:val="9"/>
        </w:rPr>
      </w:pPr>
    </w:p>
    <w:p w:rsidR="00D660AC" w:rsidRDefault="00D660AC">
      <w:pPr>
        <w:rPr>
          <w:rFonts w:ascii="Times New Roman"/>
          <w:sz w:val="9"/>
        </w:rPr>
        <w:sectPr w:rsidR="00D660AC">
          <w:headerReference w:type="default" r:id="rId6"/>
          <w:type w:val="continuous"/>
          <w:pgSz w:w="11900" w:h="16840"/>
          <w:pgMar w:top="3960" w:right="700" w:bottom="0" w:left="500" w:header="0" w:footer="720" w:gutter="0"/>
          <w:cols w:space="720"/>
        </w:sectPr>
      </w:pPr>
    </w:p>
    <w:p w:rsidR="00D660AC" w:rsidRDefault="004106D5">
      <w:pPr>
        <w:spacing w:before="134" w:line="268" w:lineRule="auto"/>
        <w:ind w:left="280" w:right="38"/>
        <w:jc w:val="both"/>
        <w:rPr>
          <w:sz w:val="21"/>
        </w:rPr>
      </w:pPr>
      <w:r>
        <w:rPr>
          <w:noProof/>
          <w:sz w:val="21"/>
          <w:lang w:bidi="ar-SA"/>
        </w:rPr>
        <w:lastRenderedPageBreak/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5799455</wp:posOffset>
            </wp:positionH>
            <wp:positionV relativeFrom="paragraph">
              <wp:posOffset>1475105</wp:posOffset>
            </wp:positionV>
            <wp:extent cx="839470" cy="405130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1"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5680075</wp:posOffset>
            </wp:positionH>
            <wp:positionV relativeFrom="paragraph">
              <wp:posOffset>878205</wp:posOffset>
            </wp:positionV>
            <wp:extent cx="1085850" cy="413385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D32">
        <w:rPr>
          <w:sz w:val="21"/>
        </w:rPr>
        <w:t xml:space="preserve">Por meio deste abaixo-assinado, solicitamos ao Supremo Tribunal Federal (STF) nossa participação como </w:t>
      </w:r>
      <w:r w:rsidR="00243D32">
        <w:rPr>
          <w:i/>
          <w:sz w:val="21"/>
        </w:rPr>
        <w:t xml:space="preserve">amicus curiae </w:t>
      </w:r>
      <w:r w:rsidR="00243D32">
        <w:rPr>
          <w:sz w:val="21"/>
        </w:rPr>
        <w:t>(amigo da corte) na Ação Direta de Inconstitucionalidade (ADI) 5.658, cuja relatora é a ministra Rosa Weber. A Ação Direta reafirma que a Emenda Constitucional (EC) nº 95/2016 causará consequências negativas para maioria da população brasileira, pois transforma o "piso" (limite mínimo) de despesas nas áreas de saúde e educação em 'teto' (limite máximo) para o período 2018-2036. Defendemos a Saúde Pública, Universal, Integral e de Qualidade e a Educação Pública, Gratuita e de</w:t>
      </w:r>
      <w:r w:rsidR="00243D32">
        <w:rPr>
          <w:spacing w:val="-7"/>
          <w:sz w:val="21"/>
        </w:rPr>
        <w:t xml:space="preserve"> </w:t>
      </w:r>
      <w:r w:rsidR="00243D32">
        <w:rPr>
          <w:sz w:val="21"/>
        </w:rPr>
        <w:t>Qualidade.</w:t>
      </w:r>
    </w:p>
    <w:p w:rsidR="00D660AC" w:rsidRDefault="00D660AC">
      <w:pPr>
        <w:pStyle w:val="Corpodetexto"/>
        <w:spacing w:before="10"/>
        <w:rPr>
          <w:sz w:val="18"/>
        </w:rPr>
      </w:pPr>
    </w:p>
    <w:p w:rsidR="00D660AC" w:rsidRDefault="00243D32">
      <w:pPr>
        <w:tabs>
          <w:tab w:val="left" w:pos="3801"/>
          <w:tab w:val="left" w:pos="5921"/>
        </w:tabs>
        <w:ind w:left="340"/>
        <w:jc w:val="both"/>
        <w:rPr>
          <w:b/>
          <w:sz w:val="24"/>
        </w:rPr>
      </w:pPr>
      <w:r>
        <w:rPr>
          <w:b/>
          <w:position w:val="-3"/>
          <w:sz w:val="21"/>
        </w:rPr>
        <w:t>Nome</w:t>
      </w:r>
      <w:r>
        <w:rPr>
          <w:b/>
          <w:position w:val="-3"/>
          <w:sz w:val="21"/>
        </w:rPr>
        <w:tab/>
        <w:t>RG</w:t>
      </w:r>
      <w:r>
        <w:rPr>
          <w:b/>
          <w:position w:val="-3"/>
          <w:sz w:val="21"/>
        </w:rPr>
        <w:tab/>
      </w:r>
      <w:r>
        <w:rPr>
          <w:b/>
          <w:sz w:val="24"/>
        </w:rPr>
        <w:t>Cidade/UF</w:t>
      </w:r>
    </w:p>
    <w:p w:rsidR="00D660AC" w:rsidRDefault="00860FD5">
      <w:pPr>
        <w:spacing w:before="93" w:line="254" w:lineRule="auto"/>
        <w:ind w:left="859" w:right="1064" w:hanging="82"/>
        <w:rPr>
          <w:sz w:val="20"/>
        </w:rPr>
      </w:pPr>
      <w:r>
        <w:rPr>
          <w:noProof/>
          <w:sz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424.55pt;margin-top:-151.05pt;width:81.5pt;height:54.85pt;z-index:-234881001">
            <v:imagedata r:id="rId9" o:title="MARCA_CES_PE_APROVADA"/>
          </v:shape>
        </w:pict>
      </w:r>
      <w:r w:rsidR="00243D32">
        <w:br w:type="column"/>
      </w:r>
    </w:p>
    <w:p w:rsidR="00D660AC" w:rsidRDefault="00D660AC">
      <w:pPr>
        <w:pStyle w:val="Corpodetexto"/>
        <w:rPr>
          <w:sz w:val="20"/>
        </w:rPr>
      </w:pPr>
    </w:p>
    <w:p w:rsidR="00D660AC" w:rsidRDefault="00D660AC">
      <w:pPr>
        <w:pStyle w:val="Corpodetexto"/>
        <w:spacing w:before="1"/>
        <w:rPr>
          <w:sz w:val="14"/>
        </w:rPr>
      </w:pPr>
    </w:p>
    <w:p w:rsidR="00D660AC" w:rsidRDefault="00D660AC">
      <w:pPr>
        <w:pStyle w:val="Corpodetexto"/>
        <w:spacing w:before="11"/>
        <w:rPr>
          <w:sz w:val="20"/>
        </w:rPr>
      </w:pPr>
    </w:p>
    <w:p w:rsidR="00D660AC" w:rsidRDefault="00D660AC">
      <w:pPr>
        <w:rPr>
          <w:sz w:val="20"/>
        </w:rPr>
        <w:sectPr w:rsidR="00D660AC">
          <w:type w:val="continuous"/>
          <w:pgSz w:w="11900" w:h="16840"/>
          <w:pgMar w:top="3960" w:right="700" w:bottom="0" w:left="500" w:header="720" w:footer="720" w:gutter="0"/>
          <w:cols w:num="2" w:space="720" w:equalWidth="0">
            <w:col w:w="7285" w:space="686"/>
            <w:col w:w="2729"/>
          </w:cols>
        </w:sectPr>
      </w:pPr>
    </w:p>
    <w:p w:rsidR="00D660AC" w:rsidRDefault="00D660AC">
      <w:pPr>
        <w:pStyle w:val="Corpodetexto"/>
        <w:spacing w:before="8" w:after="1"/>
        <w:rPr>
          <w:sz w:val="16"/>
        </w:rPr>
      </w:pPr>
    </w:p>
    <w:p w:rsidR="00D660AC" w:rsidRDefault="00860FD5">
      <w:pPr>
        <w:pStyle w:val="Corpodetex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517.15pt;height:26.45pt;mso-position-horizontal-relative:char;mso-position-vertical-relative:line" coordsize="10343,529">
            <v:shape id="_x0000_s1064" type="#_x0000_t75" style="position:absolute;width:10343;height:527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8713;top:327;width:871;height:202" filled="f" stroked="f">
              <v:textbox style="mso-next-textbox:#_x0000_s1063" inset="0,0,0,0">
                <w:txbxContent>
                  <w:p w:rsidR="00D660AC" w:rsidRDefault="00243D3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B1B1B1"/>
                        <w:sz w:val="18"/>
                      </w:rPr>
                      <w:t>Assinatura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60AC" w:rsidRDefault="00D660AC">
      <w:pPr>
        <w:pStyle w:val="Corpodetexto"/>
        <w:spacing w:before="5"/>
        <w:rPr>
          <w:sz w:val="9"/>
        </w:rPr>
      </w:pPr>
    </w:p>
    <w:p w:rsidR="00D660AC" w:rsidRDefault="00860FD5">
      <w:pPr>
        <w:pStyle w:val="Corpodetex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9" style="width:517.15pt;height:26.4pt;mso-position-horizontal-relative:char;mso-position-vertical-relative:line" coordsize="10343,528">
            <v:shape id="_x0000_s1061" type="#_x0000_t75" style="position:absolute;width:10343;height:527">
              <v:imagedata r:id="rId11" o:title=""/>
            </v:shape>
            <v:shape id="_x0000_s1060" type="#_x0000_t202" style="position:absolute;left:8713;top:326;width:871;height:202" filled="f" stroked="f">
              <v:textbox inset="0,0,0,0">
                <w:txbxContent>
                  <w:p w:rsidR="00D660AC" w:rsidRDefault="00243D3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B1B1B1"/>
                        <w:sz w:val="18"/>
                      </w:rPr>
                      <w:t>Assinatura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60AC" w:rsidRDefault="00D660AC">
      <w:pPr>
        <w:pStyle w:val="Corpodetexto"/>
        <w:spacing w:before="5"/>
        <w:rPr>
          <w:sz w:val="9"/>
        </w:rPr>
      </w:pPr>
    </w:p>
    <w:p w:rsidR="00D660AC" w:rsidRDefault="00860FD5">
      <w:pPr>
        <w:pStyle w:val="Corpodetex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517.15pt;height:26.5pt;mso-position-horizontal-relative:char;mso-position-vertical-relative:line" coordsize="10343,530">
            <v:shape id="_x0000_s1058" type="#_x0000_t75" style="position:absolute;width:10343;height:527">
              <v:imagedata r:id="rId12" o:title=""/>
            </v:shape>
            <v:shape id="_x0000_s1057" type="#_x0000_t202" style="position:absolute;left:8713;top:328;width:871;height:202" filled="f" stroked="f">
              <v:textbox inset="0,0,0,0">
                <w:txbxContent>
                  <w:p w:rsidR="00D660AC" w:rsidRDefault="00243D3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B1B1B1"/>
                        <w:sz w:val="18"/>
                      </w:rPr>
                      <w:t>Assinatura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60AC" w:rsidRDefault="00D660AC">
      <w:pPr>
        <w:pStyle w:val="Corpodetexto"/>
        <w:spacing w:before="4"/>
        <w:rPr>
          <w:sz w:val="9"/>
        </w:rPr>
      </w:pPr>
    </w:p>
    <w:p w:rsidR="00D660AC" w:rsidRDefault="00860FD5">
      <w:pPr>
        <w:pStyle w:val="Corpodetex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517.15pt;height:26.5pt;mso-position-horizontal-relative:char;mso-position-vertical-relative:line" coordsize="10343,530">
            <v:shape id="_x0000_s1055" type="#_x0000_t75" style="position:absolute;width:10343;height:527">
              <v:imagedata r:id="rId13" o:title=""/>
            </v:shape>
            <v:shape id="_x0000_s1054" type="#_x0000_t202" style="position:absolute;left:8713;top:328;width:871;height:202" filled="f" stroked="f">
              <v:textbox inset="0,0,0,0">
                <w:txbxContent>
                  <w:p w:rsidR="00D660AC" w:rsidRDefault="00243D3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B1B1B1"/>
                        <w:sz w:val="18"/>
                      </w:rPr>
                      <w:t>Assinatura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60AC" w:rsidRDefault="00D660AC">
      <w:pPr>
        <w:pStyle w:val="Corpodetexto"/>
        <w:spacing w:before="5"/>
        <w:rPr>
          <w:sz w:val="9"/>
        </w:rPr>
      </w:pPr>
    </w:p>
    <w:p w:rsidR="00D660AC" w:rsidRDefault="00860FD5">
      <w:pPr>
        <w:pStyle w:val="Corpodetex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517.15pt;height:26.5pt;mso-position-horizontal-relative:char;mso-position-vertical-relative:line" coordsize="10343,530">
            <v:shape id="_x0000_s1052" type="#_x0000_t75" style="position:absolute;width:10343;height:527">
              <v:imagedata r:id="rId12" o:title=""/>
            </v:shape>
            <v:shape id="_x0000_s1051" type="#_x0000_t202" style="position:absolute;left:8713;top:328;width:871;height:202" filled="f" stroked="f">
              <v:textbox inset="0,0,0,0">
                <w:txbxContent>
                  <w:p w:rsidR="00D660AC" w:rsidRDefault="00243D3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B1B1B1"/>
                        <w:sz w:val="18"/>
                      </w:rPr>
                      <w:t>Assinatura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60AC" w:rsidRDefault="00D660AC">
      <w:pPr>
        <w:pStyle w:val="Corpodetexto"/>
        <w:spacing w:before="4"/>
        <w:rPr>
          <w:sz w:val="9"/>
        </w:rPr>
      </w:pPr>
    </w:p>
    <w:p w:rsidR="00D660AC" w:rsidRDefault="00860FD5">
      <w:pPr>
        <w:pStyle w:val="Corpodetex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517.15pt;height:26.5pt;mso-position-horizontal-relative:char;mso-position-vertical-relative:line" coordsize="10343,530">
            <v:shape id="_x0000_s1049" type="#_x0000_t75" style="position:absolute;width:10343;height:527">
              <v:imagedata r:id="rId10" o:title=""/>
            </v:shape>
            <v:shape id="_x0000_s1048" type="#_x0000_t202" style="position:absolute;left:8713;top:328;width:871;height:202" filled="f" stroked="f">
              <v:textbox inset="0,0,0,0">
                <w:txbxContent>
                  <w:p w:rsidR="00D660AC" w:rsidRDefault="00243D3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B1B1B1"/>
                        <w:sz w:val="18"/>
                      </w:rPr>
                      <w:t>Assinatura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60AC" w:rsidRDefault="00D660AC">
      <w:pPr>
        <w:pStyle w:val="Corpodetexto"/>
        <w:spacing w:before="5"/>
        <w:rPr>
          <w:sz w:val="9"/>
        </w:rPr>
      </w:pPr>
    </w:p>
    <w:p w:rsidR="00D660AC" w:rsidRDefault="00860FD5">
      <w:pPr>
        <w:pStyle w:val="Corpodetex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517.15pt;height:26.5pt;mso-position-horizontal-relative:char;mso-position-vertical-relative:line" coordsize="10343,530">
            <v:shape id="_x0000_s1046" type="#_x0000_t75" style="position:absolute;width:10343;height:527">
              <v:imagedata r:id="rId11" o:title=""/>
            </v:shape>
            <v:shape id="_x0000_s1045" type="#_x0000_t202" style="position:absolute;left:8713;top:328;width:871;height:202" filled="f" stroked="f">
              <v:textbox inset="0,0,0,0">
                <w:txbxContent>
                  <w:p w:rsidR="00D660AC" w:rsidRDefault="00243D3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B1B1B1"/>
                        <w:sz w:val="18"/>
                      </w:rPr>
                      <w:t>Assinatura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60AC" w:rsidRDefault="00D660AC">
      <w:pPr>
        <w:pStyle w:val="Corpodetexto"/>
        <w:spacing w:before="4"/>
        <w:rPr>
          <w:sz w:val="9"/>
        </w:rPr>
      </w:pPr>
    </w:p>
    <w:p w:rsidR="00D660AC" w:rsidRDefault="00860FD5">
      <w:pPr>
        <w:pStyle w:val="Corpodetex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517.15pt;height:26.5pt;mso-position-horizontal-relative:char;mso-position-vertical-relative:line" coordsize="10343,530">
            <v:shape id="_x0000_s1043" type="#_x0000_t75" style="position:absolute;width:10343;height:527">
              <v:imagedata r:id="rId10" o:title=""/>
            </v:shape>
            <v:shape id="_x0000_s1042" type="#_x0000_t202" style="position:absolute;left:8713;top:328;width:871;height:202" filled="f" stroked="f">
              <v:textbox inset="0,0,0,0">
                <w:txbxContent>
                  <w:p w:rsidR="00D660AC" w:rsidRDefault="00243D3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B1B1B1"/>
                        <w:sz w:val="18"/>
                      </w:rPr>
                      <w:t>Assinatura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60AC" w:rsidRDefault="00D660AC">
      <w:pPr>
        <w:pStyle w:val="Corpodetexto"/>
        <w:spacing w:before="5"/>
        <w:rPr>
          <w:sz w:val="9"/>
        </w:rPr>
      </w:pPr>
    </w:p>
    <w:p w:rsidR="00D660AC" w:rsidRDefault="00860FD5">
      <w:pPr>
        <w:pStyle w:val="Corpodetex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517.15pt;height:26.5pt;mso-position-horizontal-relative:char;mso-position-vertical-relative:line" coordsize="10343,530">
            <v:shape id="_x0000_s1040" type="#_x0000_t75" style="position:absolute;width:10343;height:527">
              <v:imagedata r:id="rId11" o:title=""/>
            </v:shape>
            <v:shape id="_x0000_s1039" type="#_x0000_t202" style="position:absolute;left:8713;top:328;width:871;height:202" filled="f" stroked="f">
              <v:textbox inset="0,0,0,0">
                <w:txbxContent>
                  <w:p w:rsidR="00D660AC" w:rsidRDefault="00243D3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B1B1B1"/>
                        <w:sz w:val="18"/>
                      </w:rPr>
                      <w:t>Assinatura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60AC" w:rsidRDefault="00D660AC">
      <w:pPr>
        <w:pStyle w:val="Corpodetexto"/>
        <w:spacing w:before="4"/>
        <w:rPr>
          <w:sz w:val="9"/>
        </w:rPr>
      </w:pPr>
    </w:p>
    <w:p w:rsidR="00D660AC" w:rsidRDefault="00860FD5">
      <w:pPr>
        <w:pStyle w:val="Corpodetex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517.15pt;height:26.5pt;mso-position-horizontal-relative:char;mso-position-vertical-relative:line" coordsize="10343,530">
            <v:shape id="_x0000_s1037" type="#_x0000_t75" style="position:absolute;width:10343;height:527">
              <v:imagedata r:id="rId12" o:title=""/>
            </v:shape>
            <v:shape id="_x0000_s1036" type="#_x0000_t202" style="position:absolute;left:8713;top:328;width:871;height:202" filled="f" stroked="f">
              <v:textbox inset="0,0,0,0">
                <w:txbxContent>
                  <w:p w:rsidR="00D660AC" w:rsidRDefault="00243D3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B1B1B1"/>
                        <w:sz w:val="18"/>
                      </w:rPr>
                      <w:t>Assinatura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60AC" w:rsidRDefault="00D660AC">
      <w:pPr>
        <w:pStyle w:val="Corpodetexto"/>
        <w:spacing w:before="5"/>
        <w:rPr>
          <w:sz w:val="9"/>
        </w:rPr>
      </w:pPr>
    </w:p>
    <w:p w:rsidR="00D660AC" w:rsidRDefault="00860FD5">
      <w:pPr>
        <w:pStyle w:val="Corpodetex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17.15pt;height:26.45pt;mso-position-horizontal-relative:char;mso-position-vertical-relative:line" coordsize="10343,529">
            <v:shape id="_x0000_s1034" type="#_x0000_t75" style="position:absolute;width:10343;height:527">
              <v:imagedata r:id="rId10" o:title=""/>
            </v:shape>
            <v:shape id="_x0000_s1033" type="#_x0000_t202" style="position:absolute;left:8713;top:327;width:871;height:202" filled="f" stroked="f">
              <v:textbox inset="0,0,0,0">
                <w:txbxContent>
                  <w:p w:rsidR="00D660AC" w:rsidRDefault="00243D3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B1B1B1"/>
                        <w:sz w:val="18"/>
                      </w:rPr>
                      <w:t>Assinatura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60AC" w:rsidRDefault="00D660AC">
      <w:pPr>
        <w:pStyle w:val="Corpodetexto"/>
        <w:spacing w:before="4"/>
        <w:rPr>
          <w:sz w:val="9"/>
        </w:rPr>
      </w:pPr>
    </w:p>
    <w:p w:rsidR="00D660AC" w:rsidRDefault="00860FD5">
      <w:pPr>
        <w:pStyle w:val="Corpodetexto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517.15pt;height:26.5pt;mso-position-horizontal-relative:char;mso-position-vertical-relative:line" coordsize="10343,530">
            <v:shape id="_x0000_s1031" type="#_x0000_t75" style="position:absolute;width:10343;height:527">
              <v:imagedata r:id="rId12" o:title=""/>
            </v:shape>
            <v:shape id="_x0000_s1030" type="#_x0000_t202" style="position:absolute;left:8713;top:328;width:871;height:202" filled="f" stroked="f">
              <v:textbox inset="0,0,0,0">
                <w:txbxContent>
                  <w:p w:rsidR="00D660AC" w:rsidRDefault="00243D32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B1B1B1"/>
                        <w:sz w:val="18"/>
                      </w:rPr>
                      <w:t>Assinatura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60AC" w:rsidRDefault="00D660AC">
      <w:pPr>
        <w:pStyle w:val="Corpodetexto"/>
        <w:spacing w:before="7"/>
        <w:rPr>
          <w:sz w:val="6"/>
        </w:rPr>
      </w:pPr>
    </w:p>
    <w:p w:rsidR="00D660AC" w:rsidRDefault="00243D32">
      <w:pPr>
        <w:spacing w:before="95" w:line="285" w:lineRule="auto"/>
        <w:ind w:left="119" w:right="114"/>
        <w:jc w:val="both"/>
        <w:rPr>
          <w:sz w:val="14"/>
        </w:rPr>
      </w:pPr>
      <w:r>
        <w:rPr>
          <w:i/>
          <w:sz w:val="14"/>
        </w:rPr>
        <w:t xml:space="preserve">Amicus curiae </w:t>
      </w:r>
      <w:r>
        <w:rPr>
          <w:sz w:val="14"/>
        </w:rPr>
        <w:t>(art. 138 do CPC/2015) é terceiro admitido no processo para fornecer subsídios instrutórios (probatórios ou jurídicos) à solução de causa revestida de especial relevância ou complexidade, sem, no entanto, passar a titularizar posições subjetivas relativas às partes – nem mesmo limitada e subsidiariamente, como o assistente simples. Auxilia o órgão jurisdicional no sentido de que lhe traz mais elementos para decidir. Daí o nome de “amigo da corte”.</w:t>
      </w:r>
    </w:p>
    <w:p w:rsidR="00D660AC" w:rsidRDefault="00D660AC">
      <w:pPr>
        <w:pStyle w:val="Corpodetexto"/>
        <w:spacing w:before="4"/>
        <w:rPr>
          <w:sz w:val="20"/>
        </w:rPr>
      </w:pPr>
    </w:p>
    <w:p w:rsidR="00D660AC" w:rsidRDefault="00243D32">
      <w:pPr>
        <w:ind w:left="100"/>
        <w:jc w:val="both"/>
        <w:rPr>
          <w:b/>
          <w:sz w:val="16"/>
        </w:rPr>
      </w:pPr>
      <w:r>
        <w:rPr>
          <w:b/>
          <w:sz w:val="16"/>
        </w:rPr>
        <w:t>Enviar para o CNS no endereço:</w:t>
      </w:r>
    </w:p>
    <w:p w:rsidR="00D660AC" w:rsidRDefault="00243D32">
      <w:pPr>
        <w:spacing w:before="1"/>
        <w:ind w:left="119"/>
        <w:jc w:val="both"/>
        <w:rPr>
          <w:b/>
          <w:sz w:val="16"/>
        </w:rPr>
      </w:pPr>
      <w:r>
        <w:rPr>
          <w:b/>
          <w:sz w:val="16"/>
        </w:rPr>
        <w:t>Conselho Nacional de Saúde - "Efetivando o Controle Social".</w:t>
      </w:r>
    </w:p>
    <w:p w:rsidR="00D660AC" w:rsidRDefault="00243D32">
      <w:pPr>
        <w:spacing w:before="6"/>
        <w:ind w:left="119"/>
        <w:jc w:val="both"/>
        <w:rPr>
          <w:b/>
          <w:sz w:val="16"/>
        </w:rPr>
      </w:pPr>
      <w:r>
        <w:rPr>
          <w:b/>
          <w:sz w:val="16"/>
        </w:rPr>
        <w:t>Esplanada dos Ministérios, Bloco “G” - Edifício Anexo, Ala “B” - 1º andar - Sala 103B - 70058-900 - Brasília, DF</w:t>
      </w:r>
    </w:p>
    <w:p w:rsidR="00D660AC" w:rsidRDefault="00D660AC">
      <w:pPr>
        <w:jc w:val="both"/>
        <w:rPr>
          <w:sz w:val="16"/>
        </w:rPr>
        <w:sectPr w:rsidR="00D660AC">
          <w:type w:val="continuous"/>
          <w:pgSz w:w="11900" w:h="16840"/>
          <w:pgMar w:top="3960" w:right="700" w:bottom="0" w:left="500" w:header="720" w:footer="720" w:gutter="0"/>
          <w:cols w:space="720"/>
        </w:sectPr>
      </w:pPr>
    </w:p>
    <w:p w:rsidR="00D660AC" w:rsidRDefault="00D660AC">
      <w:pPr>
        <w:pStyle w:val="Corpodetexto"/>
        <w:spacing w:before="5"/>
        <w:rPr>
          <w:b/>
          <w:sz w:val="15"/>
        </w:rPr>
      </w:pPr>
    </w:p>
    <w:p w:rsidR="00D660AC" w:rsidRDefault="00243D32">
      <w:pPr>
        <w:pStyle w:val="Corpodetexto"/>
        <w:spacing w:before="93" w:line="254" w:lineRule="auto"/>
        <w:ind w:left="359" w:right="111"/>
        <w:jc w:val="both"/>
      </w:pPr>
      <w:r>
        <w:t>A Ação Direta de Inconstitucionalidade (ADI) 5.658, cuja relatora é a ministra Rosa Weber, do Supremo Tribunal Federal (STF), trata das consequências negativas para a maioria da população brasileira como decorrência do “teto” (limite máximo) de despesas nas áreas de saúde e educação em substituição ao “piso” (limite mínimo), conforme fixado pela Emenda Constitucional (EC) nº 95/2016 para o período 2018 a 2036. Na prática, a fixação dessa regra do “teto”, cujas despesas serão atualizadas tão somente pela variação anual da inflação mesmo que a receita cresça no mesmo período, reduzirá as despesas por habitante com o SUS e com a educação pública de forma acumulada até 2036, porque a população crescerá nesse período, além de outras necessidades específicas, como por exemplo, os custos crescentes para o atendimento da população idosa cuja participação tem aumentado nos últimos anos.</w:t>
      </w:r>
    </w:p>
    <w:p w:rsidR="00D660AC" w:rsidRDefault="00D660AC">
      <w:pPr>
        <w:pStyle w:val="Corpodetexto"/>
        <w:rPr>
          <w:sz w:val="20"/>
        </w:rPr>
      </w:pPr>
    </w:p>
    <w:p w:rsidR="00D660AC" w:rsidRDefault="00243D32">
      <w:pPr>
        <w:pStyle w:val="Corpodetexto"/>
        <w:spacing w:line="256" w:lineRule="auto"/>
        <w:ind w:left="359" w:right="156"/>
        <w:jc w:val="both"/>
      </w:pPr>
      <w:r>
        <w:t xml:space="preserve">A retirada de recursos para o financiamento do </w:t>
      </w:r>
      <w:r>
        <w:rPr>
          <w:spacing w:val="-2"/>
        </w:rPr>
        <w:t xml:space="preserve">SUS </w:t>
      </w:r>
      <w:r>
        <w:t>e da educação pública está inserida no contexto da redução da capacidade de financiamento dos direitos sociais, e particularmente da seguridade social (saúde, assistência e previdência social), imposta pela EC 95/2016, com o objetivo de transferir recursos dessas áreas para o pagamento dos juros e da amortização da dívida pública, despesas essas que, diferentemente das sociais, não tiveram uma imposição de limite máximo de</w:t>
      </w:r>
      <w:r>
        <w:rPr>
          <w:spacing w:val="-17"/>
        </w:rPr>
        <w:t xml:space="preserve"> </w:t>
      </w:r>
      <w:r>
        <w:t>realização.</w:t>
      </w:r>
    </w:p>
    <w:p w:rsidR="00D660AC" w:rsidRDefault="00D660AC">
      <w:pPr>
        <w:pStyle w:val="Corpodetexto"/>
        <w:spacing w:before="7"/>
        <w:rPr>
          <w:sz w:val="19"/>
        </w:rPr>
      </w:pPr>
    </w:p>
    <w:p w:rsidR="00D660AC" w:rsidRPr="006921A5" w:rsidRDefault="00243D32">
      <w:pPr>
        <w:spacing w:before="1" w:line="273" w:lineRule="auto"/>
        <w:ind w:left="359" w:right="154"/>
        <w:jc w:val="both"/>
      </w:pPr>
      <w:r w:rsidRPr="006921A5">
        <w:t>Considerando que a grande maioria da população depende das unidades do SUS e da educação pública para ter o atendimento dessas necessidades básicas, que saúde e educação são direitos fundamentais inscritos na nossa Constituição Federal que deixarão de ser cumpridos pela falta de recursos imposta pela EC 95/2016 e que o acesso à saúde e educação são obrigações do Estado e devem estar acima de quaisquer divergências político-ideológicas para a construção de uma sociedade mais justa e fraterna.</w:t>
      </w:r>
    </w:p>
    <w:p w:rsidR="00D660AC" w:rsidRDefault="00243D32">
      <w:pPr>
        <w:pStyle w:val="Corpodetexto"/>
        <w:spacing w:before="212" w:line="256" w:lineRule="auto"/>
        <w:ind w:left="359" w:right="156"/>
        <w:jc w:val="both"/>
      </w:pPr>
      <w:r>
        <w:t>Sendo assim, subscrevemos a ADI 5658 na condição de amigos e amigas da causa contra a redução de recursos públicos federais para o SUS e para a educação pública, clamando à ministra Rosa Weber, na condição de relatora dessa ADI, que declare inconstitucional a EC 95/2016 pelos graves prejuízos que serão causados para a maioria da população pela redução de financiamento das despesas sociais, especialmente nas áreas de saúde e</w:t>
      </w:r>
      <w:r>
        <w:rPr>
          <w:spacing w:val="-4"/>
        </w:rPr>
        <w:t xml:space="preserve"> </w:t>
      </w:r>
      <w:r>
        <w:t>educação.</w:t>
      </w:r>
    </w:p>
    <w:p w:rsidR="00D660AC" w:rsidRDefault="00D660AC">
      <w:pPr>
        <w:pStyle w:val="Corpodetexto"/>
        <w:rPr>
          <w:sz w:val="24"/>
        </w:rPr>
      </w:pPr>
    </w:p>
    <w:p w:rsidR="00D660AC" w:rsidRDefault="00D660AC">
      <w:pPr>
        <w:pStyle w:val="Corpodetexto"/>
        <w:rPr>
          <w:sz w:val="24"/>
        </w:rPr>
      </w:pPr>
    </w:p>
    <w:p w:rsidR="00D660AC" w:rsidRDefault="00243D32">
      <w:pPr>
        <w:pStyle w:val="Corpodetexto"/>
        <w:spacing w:before="207"/>
        <w:ind w:left="359"/>
        <w:jc w:val="both"/>
      </w:pPr>
      <w:r>
        <w:t>Brasília, 31 de julho de 2017.</w:t>
      </w:r>
    </w:p>
    <w:p w:rsidR="00D660AC" w:rsidRDefault="00D660AC">
      <w:pPr>
        <w:pStyle w:val="Corpodetexto"/>
        <w:rPr>
          <w:sz w:val="24"/>
        </w:rPr>
      </w:pPr>
    </w:p>
    <w:p w:rsidR="00D660AC" w:rsidRDefault="00D660AC">
      <w:pPr>
        <w:pStyle w:val="Corpodetexto"/>
        <w:rPr>
          <w:sz w:val="24"/>
        </w:rPr>
      </w:pPr>
    </w:p>
    <w:p w:rsidR="00D660AC" w:rsidRDefault="004106D5">
      <w:pPr>
        <w:pStyle w:val="Corpodetexto"/>
        <w:rPr>
          <w:sz w:val="24"/>
        </w:rPr>
      </w:pPr>
      <w:r>
        <w:rPr>
          <w:noProof/>
          <w:sz w:val="24"/>
          <w:lang w:bidi="ar-SA"/>
        </w:rPr>
        <w:drawing>
          <wp:anchor distT="0" distB="0" distL="114300" distR="114300" simplePos="0" relativeHeight="268440599" behindDoc="1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2768600</wp:posOffset>
            </wp:positionV>
            <wp:extent cx="1035050" cy="696595"/>
            <wp:effectExtent l="19050" t="0" r="0" b="0"/>
            <wp:wrapNone/>
            <wp:docPr id="51" name="Imagem 51" descr="MARCA_CES_PE_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RCA_CES_PE_APROVAD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660AC" w:rsidRDefault="004106D5">
      <w:pPr>
        <w:pStyle w:val="Corpodetexto"/>
        <w:rPr>
          <w:sz w:val="24"/>
        </w:rPr>
      </w:pPr>
      <w:r>
        <w:rPr>
          <w:noProof/>
          <w:sz w:val="24"/>
          <w:lang w:bidi="ar-SA"/>
        </w:rPr>
        <w:drawing>
          <wp:anchor distT="0" distB="0" distL="114300" distR="114300" simplePos="0" relativeHeight="268441623" behindDoc="1" locked="0" layoutInCell="1" allowOverlap="1">
            <wp:simplePos x="0" y="0"/>
            <wp:positionH relativeFrom="column">
              <wp:posOffset>1058076</wp:posOffset>
            </wp:positionH>
            <wp:positionV relativeFrom="paragraph">
              <wp:posOffset>116398</wp:posOffset>
            </wp:positionV>
            <wp:extent cx="1038474" cy="699715"/>
            <wp:effectExtent l="19050" t="0" r="9276" b="0"/>
            <wp:wrapNone/>
            <wp:docPr id="53" name="Imagem 53" descr="MARCA_CES_PE_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RCA_CES_PE_APROVAD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74" cy="6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</w:t>
      </w:r>
    </w:p>
    <w:p w:rsidR="00D660AC" w:rsidRDefault="004106D5">
      <w:pPr>
        <w:spacing w:before="214" w:line="254" w:lineRule="auto"/>
        <w:ind w:left="1933" w:right="7590"/>
        <w:jc w:val="center"/>
        <w:rPr>
          <w:sz w:val="27"/>
        </w:rPr>
      </w:pPr>
      <w:r>
        <w:rPr>
          <w:noProof/>
          <w:lang w:bidi="ar-SA"/>
        </w:rPr>
        <w:drawing>
          <wp:anchor distT="0" distB="0" distL="114300" distR="114300" simplePos="0" relativeHeight="268439575" behindDoc="1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2768600</wp:posOffset>
            </wp:positionV>
            <wp:extent cx="1035050" cy="696595"/>
            <wp:effectExtent l="19050" t="0" r="0" b="0"/>
            <wp:wrapNone/>
            <wp:docPr id="50" name="Imagem 50" descr="MARCA_CES_PE_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ARCA_CES_PE_APROVAD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68438551" behindDoc="1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2768600</wp:posOffset>
            </wp:positionV>
            <wp:extent cx="1035050" cy="696595"/>
            <wp:effectExtent l="19050" t="0" r="0" b="0"/>
            <wp:wrapNone/>
            <wp:docPr id="49" name="Imagem 49" descr="MARCA_CES_PE_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RCA_CES_PE_APROVAD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68437527" behindDoc="1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2768600</wp:posOffset>
            </wp:positionV>
            <wp:extent cx="1035050" cy="696595"/>
            <wp:effectExtent l="19050" t="0" r="0" b="0"/>
            <wp:wrapNone/>
            <wp:docPr id="48" name="Imagem 48" descr="MARCA_CES_PE_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RCA_CES_PE_APROVAD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68436503" behindDoc="1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2768600</wp:posOffset>
            </wp:positionV>
            <wp:extent cx="1035050" cy="696595"/>
            <wp:effectExtent l="19050" t="0" r="0" b="0"/>
            <wp:wrapNone/>
            <wp:docPr id="47" name="Imagem 47" descr="MARCA_CES_PE_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ARCA_CES_PE_APROVAD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60FD5" w:rsidRPr="00860FD5">
        <w:pict>
          <v:group id="_x0000_s1026" style="position:absolute;left:0;text-align:left;margin-left:226.45pt;margin-top:7.75pt;width:112pt;height:42.8pt;z-index:1648;mso-position-horizontal-relative:page;mso-position-vertical-relative:text" coordorigin="4529,155" coordsize="2240,856">
            <v:shape id="_x0000_s1028" type="#_x0000_t75" style="position:absolute;left:4529;top:155;width:816;height:856">
              <v:imagedata r:id="rId15" o:title=""/>
            </v:shape>
            <v:shape id="_x0000_s1027" type="#_x0000_t75" style="position:absolute;left:5374;top:332;width:1395;height:469">
              <v:imagedata r:id="rId16" o:title=""/>
            </v:shape>
            <w10:wrap anchorx="page"/>
          </v:group>
        </w:pict>
      </w:r>
      <w:r w:rsidR="00243D32">
        <w:rPr>
          <w:noProof/>
          <w:lang w:bidi="ar-SA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4708525</wp:posOffset>
            </wp:positionH>
            <wp:positionV relativeFrom="paragraph">
              <wp:posOffset>99731</wp:posOffset>
            </wp:positionV>
            <wp:extent cx="1113021" cy="539115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021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0AC" w:rsidRDefault="00D660AC">
      <w:pPr>
        <w:pStyle w:val="Corpodetexto"/>
        <w:rPr>
          <w:sz w:val="30"/>
        </w:rPr>
      </w:pPr>
    </w:p>
    <w:p w:rsidR="00D660AC" w:rsidRDefault="00D660AC">
      <w:pPr>
        <w:pStyle w:val="Corpodetexto"/>
        <w:rPr>
          <w:sz w:val="30"/>
        </w:rPr>
      </w:pPr>
    </w:p>
    <w:p w:rsidR="00D660AC" w:rsidRDefault="00D660AC">
      <w:pPr>
        <w:pStyle w:val="Corpodetexto"/>
        <w:rPr>
          <w:sz w:val="32"/>
        </w:rPr>
      </w:pPr>
    </w:p>
    <w:p w:rsidR="00D660AC" w:rsidRDefault="00243D32">
      <w:pPr>
        <w:ind w:left="100"/>
        <w:rPr>
          <w:b/>
          <w:sz w:val="16"/>
        </w:rPr>
      </w:pPr>
      <w:r>
        <w:rPr>
          <w:b/>
          <w:sz w:val="16"/>
        </w:rPr>
        <w:t>Enviar para o CNS no endereço:</w:t>
      </w:r>
    </w:p>
    <w:p w:rsidR="00D660AC" w:rsidRDefault="00243D32">
      <w:pPr>
        <w:spacing w:before="1"/>
        <w:ind w:left="119"/>
        <w:rPr>
          <w:b/>
          <w:sz w:val="16"/>
        </w:rPr>
      </w:pPr>
      <w:r>
        <w:rPr>
          <w:b/>
          <w:sz w:val="16"/>
        </w:rPr>
        <w:t>Conselho Nacional de Saúde - "Efetivando o Controle Social".</w:t>
      </w:r>
    </w:p>
    <w:p w:rsidR="00D660AC" w:rsidRDefault="00243D32">
      <w:pPr>
        <w:spacing w:before="6"/>
        <w:ind w:left="119"/>
        <w:rPr>
          <w:b/>
          <w:sz w:val="16"/>
        </w:rPr>
      </w:pPr>
      <w:r>
        <w:rPr>
          <w:b/>
          <w:sz w:val="16"/>
        </w:rPr>
        <w:t>Esplanada dos Ministérios, Bloco “G” - Edifício Anexo, Ala “B” - 1º andar - Sala 103B - 70058-900 - Brasília, DF</w:t>
      </w:r>
    </w:p>
    <w:sectPr w:rsidR="00D660AC" w:rsidSect="00D660AC">
      <w:pgSz w:w="11900" w:h="16840"/>
      <w:pgMar w:top="3980" w:right="700" w:bottom="280" w:left="5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14" w:rsidRDefault="00A53F14" w:rsidP="00D660AC">
      <w:r>
        <w:separator/>
      </w:r>
    </w:p>
  </w:endnote>
  <w:endnote w:type="continuationSeparator" w:id="1">
    <w:p w:rsidR="00A53F14" w:rsidRDefault="00A53F14" w:rsidP="00D6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14" w:rsidRDefault="00A53F14" w:rsidP="00D660AC">
      <w:r>
        <w:separator/>
      </w:r>
    </w:p>
  </w:footnote>
  <w:footnote w:type="continuationSeparator" w:id="1">
    <w:p w:rsidR="00A53F14" w:rsidRDefault="00A53F14" w:rsidP="00D66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AC" w:rsidRDefault="00243D3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871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992" cy="25145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2514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660AC"/>
    <w:rsid w:val="00243D32"/>
    <w:rsid w:val="004106D5"/>
    <w:rsid w:val="005E113B"/>
    <w:rsid w:val="006921A5"/>
    <w:rsid w:val="00860FD5"/>
    <w:rsid w:val="00A53F14"/>
    <w:rsid w:val="00D6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60AC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660AC"/>
  </w:style>
  <w:style w:type="paragraph" w:styleId="PargrafodaLista">
    <w:name w:val="List Paragraph"/>
    <w:basedOn w:val="Normal"/>
    <w:uiPriority w:val="1"/>
    <w:qFormat/>
    <w:rsid w:val="00D660AC"/>
  </w:style>
  <w:style w:type="paragraph" w:customStyle="1" w:styleId="TableParagraph">
    <w:name w:val="Table Paragraph"/>
    <w:basedOn w:val="Normal"/>
    <w:uiPriority w:val="1"/>
    <w:qFormat/>
    <w:rsid w:val="00D660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de Lima Barreto</dc:creator>
  <cp:lastModifiedBy>IMPRESSA</cp:lastModifiedBy>
  <cp:revision>2</cp:revision>
  <cp:lastPrinted>2019-10-02T16:43:00Z</cp:lastPrinted>
  <dcterms:created xsi:type="dcterms:W3CDTF">2019-10-02T16:46:00Z</dcterms:created>
  <dcterms:modified xsi:type="dcterms:W3CDTF">2019-10-02T16:46:00Z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